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jc w:val="both"/>
        <w:rPr>
          <w:rFonts w:ascii="Arial" w:cs="Arial" w:eastAsia="Arial" w:hAnsi="Arial"/>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1"/>
        </w:rPr>
      </w:pPr>
      <w:r w:rsidDel="00000000" w:rsidR="00000000" w:rsidRPr="00000000">
        <w:rPr>
          <w:rFonts w:ascii="Arial" w:cs="Arial" w:eastAsia="Arial" w:hAnsi="Arial"/>
          <w:b w:val="1"/>
          <w:rtl w:val="0"/>
        </w:rPr>
        <w:t xml:space="preserve">CANCÚN DESTINO PREFERIDO EN VACACIONES DE VERANO</w:t>
      </w:r>
    </w:p>
    <w:p w:rsidR="00000000" w:rsidDel="00000000" w:rsidP="00000000" w:rsidRDefault="00000000" w:rsidRPr="00000000" w14:paraId="00000003">
      <w:pPr>
        <w:jc w:val="both"/>
        <w:rPr>
          <w:rFonts w:ascii="Arial" w:cs="Arial" w:eastAsia="Arial" w:hAnsi="Arial"/>
        </w:rPr>
      </w:pPr>
      <w:r w:rsidDel="00000000" w:rsidR="00000000" w:rsidRPr="00000000">
        <w:rPr>
          <w:rtl w:val="0"/>
        </w:rPr>
      </w:r>
    </w:p>
    <w:p w:rsidR="00000000" w:rsidDel="00000000" w:rsidP="00000000" w:rsidRDefault="00000000" w:rsidRPr="00000000" w14:paraId="00000004">
      <w:pPr>
        <w:numPr>
          <w:ilvl w:val="0"/>
          <w:numId w:val="1"/>
        </w:numPr>
        <w:ind w:left="720" w:hanging="360"/>
        <w:jc w:val="both"/>
        <w:rPr>
          <w:rFonts w:ascii="Arial" w:cs="Arial" w:eastAsia="Arial" w:hAnsi="Arial"/>
          <w:u w:val="none"/>
        </w:rPr>
      </w:pPr>
      <w:r w:rsidDel="00000000" w:rsidR="00000000" w:rsidRPr="00000000">
        <w:rPr>
          <w:rFonts w:ascii="Arial" w:cs="Arial" w:eastAsia="Arial" w:hAnsi="Arial"/>
          <w:rtl w:val="0"/>
        </w:rPr>
        <w:t xml:space="preserve">Registra 80.2 por ciento de ocupación hotelera</w:t>
      </w:r>
    </w:p>
    <w:p w:rsidR="00000000" w:rsidDel="00000000" w:rsidP="00000000" w:rsidRDefault="00000000" w:rsidRPr="00000000" w14:paraId="00000005">
      <w:pPr>
        <w:numPr>
          <w:ilvl w:val="0"/>
          <w:numId w:val="1"/>
        </w:numPr>
        <w:ind w:left="720" w:hanging="360"/>
        <w:jc w:val="both"/>
        <w:rPr>
          <w:rFonts w:ascii="Arial" w:cs="Arial" w:eastAsia="Arial" w:hAnsi="Arial"/>
          <w:u w:val="none"/>
        </w:rPr>
      </w:pPr>
      <w:r w:rsidDel="00000000" w:rsidR="00000000" w:rsidRPr="00000000">
        <w:rPr>
          <w:rFonts w:ascii="Arial" w:cs="Arial" w:eastAsia="Arial" w:hAnsi="Arial"/>
          <w:rtl w:val="0"/>
        </w:rPr>
        <w:t xml:space="preserve">Durante el primer semestre del año mantiene su ocupación superior al 73 por ciento</w:t>
      </w:r>
    </w:p>
    <w:p w:rsidR="00000000" w:rsidDel="00000000" w:rsidP="00000000" w:rsidRDefault="00000000" w:rsidRPr="00000000" w14:paraId="00000006">
      <w:pPr>
        <w:jc w:val="both"/>
        <w:rPr>
          <w:rFonts w:ascii="Arial" w:cs="Arial" w:eastAsia="Arial" w:hAnsi="Arial"/>
        </w:rPr>
      </w:pPr>
      <w:r w:rsidDel="00000000" w:rsidR="00000000" w:rsidRPr="00000000">
        <w:rPr>
          <w:rtl w:val="0"/>
        </w:rPr>
      </w:r>
    </w:p>
    <w:p w:rsidR="00000000" w:rsidDel="00000000" w:rsidP="00000000" w:rsidRDefault="00000000" w:rsidRPr="00000000" w14:paraId="00000007">
      <w:pPr>
        <w:jc w:val="both"/>
        <w:rPr>
          <w:rFonts w:ascii="Arial" w:cs="Arial" w:eastAsia="Arial" w:hAnsi="Arial"/>
        </w:rPr>
      </w:pPr>
      <w:r w:rsidDel="00000000" w:rsidR="00000000" w:rsidRPr="00000000">
        <w:rPr>
          <w:rFonts w:ascii="Arial" w:cs="Arial" w:eastAsia="Arial" w:hAnsi="Arial"/>
          <w:b w:val="1"/>
          <w:rtl w:val="0"/>
        </w:rPr>
        <w:t xml:space="preserve">Cancún, Q. R., a 28 de julio de 2024.- </w:t>
      </w:r>
      <w:r w:rsidDel="00000000" w:rsidR="00000000" w:rsidRPr="00000000">
        <w:rPr>
          <w:rFonts w:ascii="Arial" w:cs="Arial" w:eastAsia="Arial" w:hAnsi="Arial"/>
          <w:rtl w:val="0"/>
        </w:rPr>
        <w:t xml:space="preserve">A solo unos días de haber iniciado las vacaciones de verano, la Presidenta Municipal, Ana Paty Peralta, informó que de acuerdo con datos de la Secretaría Municipal de Turismo, Cancún alcanzó un nivel de ocupación hotelera del 80.2 por ciento, y se proyecta que vaya en aumento durante las próximas semanas.</w:t>
      </w:r>
    </w:p>
    <w:p w:rsidR="00000000" w:rsidDel="00000000" w:rsidP="00000000" w:rsidRDefault="00000000" w:rsidRPr="00000000" w14:paraId="00000008">
      <w:pPr>
        <w:jc w:val="both"/>
        <w:rPr>
          <w:rFonts w:ascii="Arial" w:cs="Arial" w:eastAsia="Arial" w:hAnsi="Arial"/>
        </w:rPr>
      </w:pPr>
      <w:r w:rsidDel="00000000" w:rsidR="00000000" w:rsidRPr="00000000">
        <w:rPr>
          <w:rtl w:val="0"/>
        </w:rPr>
      </w:r>
    </w:p>
    <w:p w:rsidR="00000000" w:rsidDel="00000000" w:rsidP="00000000" w:rsidRDefault="00000000" w:rsidRPr="00000000" w14:paraId="00000009">
      <w:pPr>
        <w:jc w:val="both"/>
        <w:rPr>
          <w:rFonts w:ascii="Arial" w:cs="Arial" w:eastAsia="Arial" w:hAnsi="Arial"/>
        </w:rPr>
      </w:pPr>
      <w:r w:rsidDel="00000000" w:rsidR="00000000" w:rsidRPr="00000000">
        <w:rPr>
          <w:rFonts w:ascii="Arial" w:cs="Arial" w:eastAsia="Arial" w:hAnsi="Arial"/>
          <w:rtl w:val="0"/>
        </w:rPr>
        <w:t xml:space="preserve">Como muestra de este exitoso registro que va al alza, el Aeropuerto Internacional de Cancún, mantiene diariamente arriba de 500 operaciones aéreas, lo que demuestra la confianza de los visitantes a este destino turístico.</w:t>
      </w:r>
    </w:p>
    <w:p w:rsidR="00000000" w:rsidDel="00000000" w:rsidP="00000000" w:rsidRDefault="00000000" w:rsidRPr="00000000" w14:paraId="0000000A">
      <w:pPr>
        <w:jc w:val="both"/>
        <w:rPr>
          <w:rFonts w:ascii="Arial" w:cs="Arial" w:eastAsia="Arial" w:hAnsi="Arial"/>
        </w:rPr>
      </w:pPr>
      <w:r w:rsidDel="00000000" w:rsidR="00000000" w:rsidRPr="00000000">
        <w:rPr>
          <w:rtl w:val="0"/>
        </w:rPr>
      </w:r>
    </w:p>
    <w:p w:rsidR="00000000" w:rsidDel="00000000" w:rsidP="00000000" w:rsidRDefault="00000000" w:rsidRPr="00000000" w14:paraId="0000000B">
      <w:pPr>
        <w:jc w:val="both"/>
        <w:rPr>
          <w:rFonts w:ascii="Arial" w:cs="Arial" w:eastAsia="Arial" w:hAnsi="Arial"/>
        </w:rPr>
      </w:pPr>
      <w:r w:rsidDel="00000000" w:rsidR="00000000" w:rsidRPr="00000000">
        <w:rPr>
          <w:rFonts w:ascii="Arial" w:cs="Arial" w:eastAsia="Arial" w:hAnsi="Arial"/>
          <w:rtl w:val="0"/>
        </w:rPr>
        <w:t xml:space="preserve">Cabe mencionar que debido a la diversificación turística que han priorizado las autoridades, con el turismo: deportivo, educativo, salud, cultural y social, durante este primer semestre del año la ocupación hotelera se ha mantenido superior al 73 por ciento. </w:t>
      </w:r>
    </w:p>
    <w:p w:rsidR="00000000" w:rsidDel="00000000" w:rsidP="00000000" w:rsidRDefault="00000000" w:rsidRPr="00000000" w14:paraId="0000000C">
      <w:pPr>
        <w:jc w:val="both"/>
        <w:rPr>
          <w:rFonts w:ascii="Arial" w:cs="Arial" w:eastAsia="Arial" w:hAnsi="Arial"/>
        </w:rPr>
      </w:pPr>
      <w:r w:rsidDel="00000000" w:rsidR="00000000" w:rsidRPr="00000000">
        <w:rPr>
          <w:rtl w:val="0"/>
        </w:rPr>
      </w:r>
    </w:p>
    <w:p w:rsidR="00000000" w:rsidDel="00000000" w:rsidP="00000000" w:rsidRDefault="00000000" w:rsidRPr="00000000" w14:paraId="0000000D">
      <w:pPr>
        <w:jc w:val="both"/>
        <w:rPr>
          <w:rFonts w:ascii="Arial" w:cs="Arial" w:eastAsia="Arial" w:hAnsi="Arial"/>
        </w:rPr>
      </w:pPr>
      <w:r w:rsidDel="00000000" w:rsidR="00000000" w:rsidRPr="00000000">
        <w:rPr>
          <w:rFonts w:ascii="Arial" w:cs="Arial" w:eastAsia="Arial" w:hAnsi="Arial"/>
          <w:rtl w:val="0"/>
        </w:rPr>
        <w:t xml:space="preserve">“A lo largo del año, hemos enfrentado algunos contratiempos y afectaciones menores, pero gracias a la estrecha colaboración y coordinación entre los tres niveles de gobierno, hemos logrado abordar y resolver estos desafíos de manera oportuna y efectiva, demostrando que el trabajo conjunto y la sinergia entre las autoridades es clave para superar cualquier percance”, expresó el secretario municipal de Turismo, Juan Pablo de Zulueta Razo. </w:t>
      </w:r>
    </w:p>
    <w:p w:rsidR="00000000" w:rsidDel="00000000" w:rsidP="00000000" w:rsidRDefault="00000000" w:rsidRPr="00000000" w14:paraId="0000000E">
      <w:pPr>
        <w:jc w:val="both"/>
        <w:rPr>
          <w:rFonts w:ascii="Arial" w:cs="Arial" w:eastAsia="Arial" w:hAnsi="Arial"/>
        </w:rPr>
      </w:pPr>
      <w:r w:rsidDel="00000000" w:rsidR="00000000" w:rsidRPr="00000000">
        <w:rPr>
          <w:rtl w:val="0"/>
        </w:rPr>
      </w:r>
    </w:p>
    <w:p w:rsidR="00000000" w:rsidDel="00000000" w:rsidP="00000000" w:rsidRDefault="00000000" w:rsidRPr="00000000" w14:paraId="0000000F">
      <w:pPr>
        <w:jc w:val="both"/>
        <w:rPr>
          <w:rFonts w:ascii="Arial" w:cs="Arial" w:eastAsia="Arial" w:hAnsi="Arial"/>
        </w:rPr>
      </w:pPr>
      <w:r w:rsidDel="00000000" w:rsidR="00000000" w:rsidRPr="00000000">
        <w:rPr>
          <w:rFonts w:ascii="Arial" w:cs="Arial" w:eastAsia="Arial" w:hAnsi="Arial"/>
          <w:rtl w:val="0"/>
        </w:rPr>
        <w:t xml:space="preserve">Asimismo, invitó a visitar la página turismocancun.mx donde se puede  encontrar una cartelera detallada de las diversas actividades y eventos que se llevan a cabo en la ciudad, así como información valiosa sobre los consulados y otros recursos útiles para planificar su estancia o resolver cualquier inquietud, con el fin de que puedan aprovechar al máximo su experiencia en Cancún.</w:t>
      </w:r>
    </w:p>
    <w:p w:rsidR="00000000" w:rsidDel="00000000" w:rsidP="00000000" w:rsidRDefault="00000000" w:rsidRPr="00000000" w14:paraId="00000010">
      <w:pPr>
        <w:jc w:val="both"/>
        <w:rPr>
          <w:rFonts w:ascii="Arial" w:cs="Arial" w:eastAsia="Arial" w:hAnsi="Arial"/>
        </w:rPr>
      </w:pPr>
      <w:r w:rsidDel="00000000" w:rsidR="00000000" w:rsidRPr="00000000">
        <w:rPr>
          <w:rtl w:val="0"/>
        </w:rPr>
      </w:r>
    </w:p>
    <w:p w:rsidR="00000000" w:rsidDel="00000000" w:rsidP="00000000" w:rsidRDefault="00000000" w:rsidRPr="00000000" w14:paraId="00000011">
      <w:pPr>
        <w:jc w:val="both"/>
        <w:rPr>
          <w:rFonts w:ascii="Arial" w:cs="Arial" w:eastAsia="Arial" w:hAnsi="Arial"/>
        </w:rPr>
      </w:pPr>
      <w:r w:rsidDel="00000000" w:rsidR="00000000" w:rsidRPr="00000000">
        <w:rPr>
          <w:rFonts w:ascii="Arial" w:cs="Arial" w:eastAsia="Arial" w:hAnsi="Arial"/>
          <w:rtl w:val="0"/>
        </w:rPr>
        <w:t xml:space="preserve">Es importante recordar que desde el pasado 12 de julio se implementó el "Operativo de Seguridad Vacacional Verano 2024", esto  para proteger la integridad de los turistas nacionales y extranjeros, garantizando su seguridad y bienestar durante su estancia en la ciudad.</w:t>
      </w:r>
    </w:p>
    <w:p w:rsidR="00000000" w:rsidDel="00000000" w:rsidP="00000000" w:rsidRDefault="00000000" w:rsidRPr="00000000" w14:paraId="00000012">
      <w:pPr>
        <w:jc w:val="both"/>
        <w:rPr>
          <w:rFonts w:ascii="Arial" w:cs="Arial" w:eastAsia="Arial" w:hAnsi="Arial"/>
        </w:rPr>
      </w:pPr>
      <w:r w:rsidDel="00000000" w:rsidR="00000000" w:rsidRPr="00000000">
        <w:rPr>
          <w:rtl w:val="0"/>
        </w:rPr>
      </w:r>
    </w:p>
    <w:p w:rsidR="00000000" w:rsidDel="00000000" w:rsidP="00000000" w:rsidRDefault="00000000" w:rsidRPr="00000000" w14:paraId="00000013">
      <w:pPr>
        <w:jc w:val="both"/>
        <w:rPr>
          <w:rFonts w:ascii="Arial" w:cs="Arial" w:eastAsia="Arial" w:hAnsi="Arial"/>
        </w:rPr>
      </w:pPr>
      <w:r w:rsidDel="00000000" w:rsidR="00000000" w:rsidRPr="00000000">
        <w:rPr>
          <w:rFonts w:ascii="Arial" w:cs="Arial" w:eastAsia="Arial" w:hAnsi="Arial"/>
          <w:rtl w:val="0"/>
        </w:rPr>
        <w:t xml:space="preserve">Gracias a todas las acciones anteriores coordinadas, Cancún consolida su posición como líder turístico, ofreciendo una experiencia segura y atractiva para millones de visitantes cada año. </w:t>
      </w:r>
    </w:p>
    <w:p w:rsidR="00000000" w:rsidDel="00000000" w:rsidP="00000000" w:rsidRDefault="00000000" w:rsidRPr="00000000" w14:paraId="00000014">
      <w:pPr>
        <w:jc w:val="both"/>
        <w:rPr>
          <w:rFonts w:ascii="Arial" w:cs="Arial" w:eastAsia="Arial" w:hAnsi="Arial"/>
        </w:rPr>
      </w:pPr>
      <w:r w:rsidDel="00000000" w:rsidR="00000000" w:rsidRPr="00000000">
        <w:rPr>
          <w:rtl w:val="0"/>
        </w:rPr>
      </w:r>
    </w:p>
    <w:p w:rsidR="00000000" w:rsidDel="00000000" w:rsidP="00000000" w:rsidRDefault="00000000" w:rsidRPr="00000000" w14:paraId="00000015">
      <w:pPr>
        <w:jc w:val="both"/>
        <w:rPr>
          <w:rFonts w:ascii="Arial" w:cs="Arial" w:eastAsia="Arial" w:hAnsi="Arial"/>
        </w:rPr>
      </w:pPr>
      <w:r w:rsidDel="00000000" w:rsidR="00000000" w:rsidRPr="00000000">
        <w:rPr>
          <w:rtl w:val="0"/>
        </w:rPr>
      </w:r>
    </w:p>
    <w:p w:rsidR="00000000" w:rsidDel="00000000" w:rsidP="00000000" w:rsidRDefault="00000000" w:rsidRPr="00000000" w14:paraId="00000016">
      <w:pPr>
        <w:jc w:val="center"/>
        <w:rPr>
          <w:rFonts w:ascii="Arial" w:cs="Arial" w:eastAsia="Arial" w:hAnsi="Arial"/>
          <w:b w:val="1"/>
        </w:rPr>
      </w:pPr>
      <w:r w:rsidDel="00000000" w:rsidR="00000000" w:rsidRPr="00000000">
        <w:rPr>
          <w:rFonts w:ascii="Arial" w:cs="Arial" w:eastAsia="Arial" w:hAnsi="Arial"/>
          <w:b w:val="1"/>
          <w:rtl w:val="0"/>
        </w:rPr>
        <w:t xml:space="preserve">************</w:t>
      </w:r>
    </w:p>
    <w:p w:rsidR="00000000" w:rsidDel="00000000" w:rsidP="00000000" w:rsidRDefault="00000000" w:rsidRPr="00000000" w14:paraId="00000017">
      <w:pPr>
        <w:jc w:val="center"/>
        <w:rPr>
          <w:rFonts w:ascii="Arial" w:cs="Arial" w:eastAsia="Arial" w:hAnsi="Arial"/>
          <w:b w:val="1"/>
        </w:rPr>
      </w:pPr>
      <w:r w:rsidDel="00000000" w:rsidR="00000000" w:rsidRPr="00000000">
        <w:rPr>
          <w:rFonts w:ascii="Arial" w:cs="Arial" w:eastAsia="Arial" w:hAnsi="Arial"/>
          <w:b w:val="1"/>
          <w:rtl w:val="0"/>
        </w:rPr>
        <w:t xml:space="preserve">COMPLEMENTO INFORMATIVO</w:t>
      </w:r>
    </w:p>
    <w:p w:rsidR="00000000" w:rsidDel="00000000" w:rsidP="00000000" w:rsidRDefault="00000000" w:rsidRPr="00000000" w14:paraId="00000018">
      <w:pPr>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9">
      <w:pPr>
        <w:jc w:val="both"/>
        <w:rPr>
          <w:rFonts w:ascii="Arial" w:cs="Arial" w:eastAsia="Arial" w:hAnsi="Arial"/>
          <w:b w:val="1"/>
        </w:rPr>
      </w:pPr>
      <w:r w:rsidDel="00000000" w:rsidR="00000000" w:rsidRPr="00000000">
        <w:rPr>
          <w:rFonts w:ascii="Arial" w:cs="Arial" w:eastAsia="Arial" w:hAnsi="Arial"/>
          <w:b w:val="1"/>
          <w:rtl w:val="0"/>
        </w:rPr>
        <w:t xml:space="preserve">NUMERALIAS:</w:t>
      </w:r>
    </w:p>
    <w:p w:rsidR="00000000" w:rsidDel="00000000" w:rsidP="00000000" w:rsidRDefault="00000000" w:rsidRPr="00000000" w14:paraId="0000001A">
      <w:pPr>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B">
      <w:pPr>
        <w:jc w:val="both"/>
        <w:rPr>
          <w:rFonts w:ascii="Arial" w:cs="Arial" w:eastAsia="Arial" w:hAnsi="Arial"/>
          <w:b w:val="1"/>
        </w:rPr>
      </w:pPr>
      <w:r w:rsidDel="00000000" w:rsidR="00000000" w:rsidRPr="00000000">
        <w:rPr>
          <w:rFonts w:ascii="Arial" w:cs="Arial" w:eastAsia="Arial" w:hAnsi="Arial"/>
          <w:b w:val="1"/>
          <w:rtl w:val="0"/>
        </w:rPr>
        <w:t xml:space="preserve">Ocupación hotelera 2024:</w:t>
      </w:r>
    </w:p>
    <w:p w:rsidR="00000000" w:rsidDel="00000000" w:rsidP="00000000" w:rsidRDefault="00000000" w:rsidRPr="00000000" w14:paraId="0000001C">
      <w:pPr>
        <w:jc w:val="both"/>
        <w:rPr>
          <w:rFonts w:ascii="Arial" w:cs="Arial" w:eastAsia="Arial" w:hAnsi="Arial"/>
        </w:rPr>
      </w:pPr>
      <w:r w:rsidDel="00000000" w:rsidR="00000000" w:rsidRPr="00000000">
        <w:rPr>
          <w:rtl w:val="0"/>
        </w:rPr>
      </w:r>
    </w:p>
    <w:p w:rsidR="00000000" w:rsidDel="00000000" w:rsidP="00000000" w:rsidRDefault="00000000" w:rsidRPr="00000000" w14:paraId="0000001D">
      <w:pPr>
        <w:jc w:val="both"/>
        <w:rPr>
          <w:rFonts w:ascii="Arial" w:cs="Arial" w:eastAsia="Arial" w:hAnsi="Arial"/>
        </w:rPr>
      </w:pPr>
      <w:r w:rsidDel="00000000" w:rsidR="00000000" w:rsidRPr="00000000">
        <w:rPr>
          <w:rFonts w:ascii="Arial" w:cs="Arial" w:eastAsia="Arial" w:hAnsi="Arial"/>
          <w:rtl w:val="0"/>
        </w:rPr>
        <w:t xml:space="preserve">Enero: 83.10%</w:t>
      </w:r>
    </w:p>
    <w:p w:rsidR="00000000" w:rsidDel="00000000" w:rsidP="00000000" w:rsidRDefault="00000000" w:rsidRPr="00000000" w14:paraId="0000001E">
      <w:pPr>
        <w:jc w:val="both"/>
        <w:rPr>
          <w:rFonts w:ascii="Arial" w:cs="Arial" w:eastAsia="Arial" w:hAnsi="Arial"/>
        </w:rPr>
      </w:pPr>
      <w:r w:rsidDel="00000000" w:rsidR="00000000" w:rsidRPr="00000000">
        <w:rPr>
          <w:rFonts w:ascii="Arial" w:cs="Arial" w:eastAsia="Arial" w:hAnsi="Arial"/>
          <w:rtl w:val="0"/>
        </w:rPr>
        <w:t xml:space="preserve">Febrero: 85%</w:t>
      </w:r>
    </w:p>
    <w:p w:rsidR="00000000" w:rsidDel="00000000" w:rsidP="00000000" w:rsidRDefault="00000000" w:rsidRPr="00000000" w14:paraId="0000001F">
      <w:pPr>
        <w:jc w:val="both"/>
        <w:rPr>
          <w:rFonts w:ascii="Arial" w:cs="Arial" w:eastAsia="Arial" w:hAnsi="Arial"/>
        </w:rPr>
      </w:pPr>
      <w:r w:rsidDel="00000000" w:rsidR="00000000" w:rsidRPr="00000000">
        <w:rPr>
          <w:rFonts w:ascii="Arial" w:cs="Arial" w:eastAsia="Arial" w:hAnsi="Arial"/>
          <w:rtl w:val="0"/>
        </w:rPr>
        <w:t xml:space="preserve">Marzo: 87%</w:t>
      </w:r>
    </w:p>
    <w:p w:rsidR="00000000" w:rsidDel="00000000" w:rsidP="00000000" w:rsidRDefault="00000000" w:rsidRPr="00000000" w14:paraId="00000020">
      <w:pPr>
        <w:jc w:val="both"/>
        <w:rPr>
          <w:rFonts w:ascii="Arial" w:cs="Arial" w:eastAsia="Arial" w:hAnsi="Arial"/>
        </w:rPr>
      </w:pPr>
      <w:r w:rsidDel="00000000" w:rsidR="00000000" w:rsidRPr="00000000">
        <w:rPr>
          <w:rFonts w:ascii="Arial" w:cs="Arial" w:eastAsia="Arial" w:hAnsi="Arial"/>
          <w:rtl w:val="0"/>
        </w:rPr>
        <w:t xml:space="preserve">Abril: 80%</w:t>
      </w:r>
    </w:p>
    <w:p w:rsidR="00000000" w:rsidDel="00000000" w:rsidP="00000000" w:rsidRDefault="00000000" w:rsidRPr="00000000" w14:paraId="00000021">
      <w:pPr>
        <w:jc w:val="both"/>
        <w:rPr>
          <w:rFonts w:ascii="Arial" w:cs="Arial" w:eastAsia="Arial" w:hAnsi="Arial"/>
        </w:rPr>
      </w:pPr>
      <w:r w:rsidDel="00000000" w:rsidR="00000000" w:rsidRPr="00000000">
        <w:rPr>
          <w:rFonts w:ascii="Arial" w:cs="Arial" w:eastAsia="Arial" w:hAnsi="Arial"/>
          <w:rtl w:val="0"/>
        </w:rPr>
        <w:t xml:space="preserve">Mayo: 73%</w:t>
      </w:r>
    </w:p>
    <w:p w:rsidR="00000000" w:rsidDel="00000000" w:rsidP="00000000" w:rsidRDefault="00000000" w:rsidRPr="00000000" w14:paraId="00000022">
      <w:pPr>
        <w:jc w:val="both"/>
        <w:rPr>
          <w:rFonts w:ascii="Arial" w:cs="Arial" w:eastAsia="Arial" w:hAnsi="Arial"/>
        </w:rPr>
      </w:pPr>
      <w:r w:rsidDel="00000000" w:rsidR="00000000" w:rsidRPr="00000000">
        <w:rPr>
          <w:rFonts w:ascii="Arial" w:cs="Arial" w:eastAsia="Arial" w:hAnsi="Arial"/>
          <w:rtl w:val="0"/>
        </w:rPr>
        <w:t xml:space="preserve">Junio: 78%</w:t>
      </w:r>
    </w:p>
    <w:p w:rsidR="00000000" w:rsidDel="00000000" w:rsidP="00000000" w:rsidRDefault="00000000" w:rsidRPr="00000000" w14:paraId="00000023">
      <w:pPr>
        <w:rPr>
          <w:rFonts w:ascii="Arial" w:cs="Arial" w:eastAsia="Arial" w:hAnsi="Arial"/>
          <w:b w:val="1"/>
        </w:rPr>
      </w:pPr>
      <w:r w:rsidDel="00000000" w:rsidR="00000000" w:rsidRPr="00000000">
        <w:rPr>
          <w:rtl w:val="0"/>
        </w:rPr>
      </w:r>
    </w:p>
    <w:sectPr>
      <w:headerReference r:id="rId7" w:type="default"/>
      <w:footerReference r:id="rId8" w:type="default"/>
      <w:pgSz w:h="15840" w:w="12240" w:orient="portrait"/>
      <w:pgMar w:bottom="1417" w:top="1417" w:left="1701" w:right="1701" w:header="209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libri"/>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-1080134</wp:posOffset>
          </wp:positionH>
          <wp:positionV relativeFrom="paragraph">
            <wp:posOffset>-45719</wp:posOffset>
          </wp:positionV>
          <wp:extent cx="7766050" cy="502920"/>
          <wp:effectExtent b="0" l="0" r="0" t="0"/>
          <wp:wrapNone/>
          <wp:docPr id="2126784215" name="image1.png"/>
          <a:graphic>
            <a:graphicData uri="http://schemas.openxmlformats.org/drawingml/2006/picture">
              <pic:pic>
                <pic:nvPicPr>
                  <pic:cNvPr id="0" name="image1.png"/>
                  <pic:cNvPicPr preferRelativeResize="0"/>
                </pic:nvPicPr>
                <pic:blipFill>
                  <a:blip r:embed="rId1"/>
                  <a:srcRect b="2723" l="0" r="0" t="92272"/>
                  <a:stretch>
                    <a:fillRect/>
                  </a:stretch>
                </pic:blipFill>
                <pic:spPr>
                  <a:xfrm>
                    <a:off x="0" y="0"/>
                    <a:ext cx="7766050" cy="50292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-424814</wp:posOffset>
          </wp:positionH>
          <wp:positionV relativeFrom="paragraph">
            <wp:posOffset>-902334</wp:posOffset>
          </wp:positionV>
          <wp:extent cx="1023620" cy="1001395"/>
          <wp:effectExtent b="0" l="0" r="0" t="0"/>
          <wp:wrapSquare wrapText="bothSides" distB="0" distT="0" distL="114300" distR="114300"/>
          <wp:docPr id="212678421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023620" cy="1001395"/>
                  </a:xfrm>
                  <a:prstGeom prst="rect"/>
                  <a:ln/>
                </pic:spPr>
              </pic:pic>
            </a:graphicData>
          </a:graphic>
        </wp:anchor>
      </w:drawing>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3629025</wp:posOffset>
          </wp:positionH>
          <wp:positionV relativeFrom="paragraph">
            <wp:posOffset>-1339849</wp:posOffset>
          </wp:positionV>
          <wp:extent cx="3064510" cy="1043940"/>
          <wp:effectExtent b="0" l="0" r="0" t="0"/>
          <wp:wrapNone/>
          <wp:docPr id="2126784214" name="image1.png"/>
          <a:graphic>
            <a:graphicData uri="http://schemas.openxmlformats.org/drawingml/2006/picture">
              <pic:pic>
                <pic:nvPicPr>
                  <pic:cNvPr id="0" name="image1.png"/>
                  <pic:cNvPicPr preferRelativeResize="0"/>
                </pic:nvPicPr>
                <pic:blipFill>
                  <a:blip r:embed="rId2"/>
                  <a:srcRect b="86124" l="60539" r="0" t="3487"/>
                  <a:stretch>
                    <a:fillRect/>
                  </a:stretch>
                </pic:blipFill>
                <pic:spPr>
                  <a:xfrm>
                    <a:off x="0" y="0"/>
                    <a:ext cx="3064510" cy="104394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4038600</wp:posOffset>
              </wp:positionH>
              <wp:positionV relativeFrom="paragraph">
                <wp:posOffset>-279399</wp:posOffset>
              </wp:positionV>
              <wp:extent cx="2367280" cy="342257"/>
              <wp:effectExtent b="0" l="0" r="0" t="0"/>
              <wp:wrapNone/>
              <wp:docPr id="2126784213" name=""/>
              <a:graphic>
                <a:graphicData uri="http://schemas.microsoft.com/office/word/2010/wordprocessingShape">
                  <wps:wsp>
                    <wps:cNvSpPr/>
                    <wps:cNvPr id="2" name="Shape 2"/>
                    <wps:spPr>
                      <a:xfrm>
                        <a:off x="4168710" y="3619980"/>
                        <a:ext cx="2354580" cy="320040"/>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t xml:space="preserve">Comunicado de prensa: 2</w:t>
                          </w:r>
                          <w:r w:rsidDel="00000000" w:rsidR="00000000" w:rsidRPr="00000000">
                            <w:rPr>
                              <w:rFonts w:ascii="Calibri" w:cs="Calibri" w:eastAsia="Calibri" w:hAnsi="Calibri"/>
                              <w:b w:val="1"/>
                              <w:i w:val="0"/>
                              <w:smallCaps w:val="0"/>
                              <w:strike w:val="0"/>
                              <w:color w:val="000000"/>
                              <w:sz w:val="24"/>
                              <w:vertAlign w:val="baseline"/>
                            </w:rPr>
                            <w:t xml:space="preserve">849</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4038600</wp:posOffset>
              </wp:positionH>
              <wp:positionV relativeFrom="paragraph">
                <wp:posOffset>-279399</wp:posOffset>
              </wp:positionV>
              <wp:extent cx="2367280" cy="342257"/>
              <wp:effectExtent b="0" l="0" r="0" t="0"/>
              <wp:wrapNone/>
              <wp:docPr id="2126784213" name="image3.png"/>
              <a:graphic>
                <a:graphicData uri="http://schemas.openxmlformats.org/drawingml/2006/picture">
                  <pic:pic>
                    <pic:nvPicPr>
                      <pic:cNvPr id="0" name="image3.png"/>
                      <pic:cNvPicPr preferRelativeResize="0"/>
                    </pic:nvPicPr>
                    <pic:blipFill>
                      <a:blip r:embed="rId3"/>
                      <a:srcRect/>
                      <a:stretch>
                        <a:fillRect/>
                      </a:stretch>
                    </pic:blipFill>
                    <pic:spPr>
                      <a:xfrm>
                        <a:off x="0" y="0"/>
                        <a:ext cx="2367280" cy="342257"/>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Calibri" w:cs="Calibri" w:eastAsia="Calibri" w:hAnsi="Calibri"/>
        <w:sz w:val="24"/>
        <w:szCs w:val="24"/>
        <w:lang w:val="es-MX"/>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2028B"/>
    <w:pPr>
      <w:spacing w:after="0" w:line="240" w:lineRule="auto"/>
    </w:pPr>
    <w:rPr>
      <w:rFonts w:ascii="Calibri" w:cs="Times New Roman" w:eastAsia="Calibri" w:hAnsi="Calibri"/>
      <w:kern w:val="0"/>
      <w:sz w:val="24"/>
      <w:szCs w:val="24"/>
      <w:lang w:val="es-ES_tradnl"/>
    </w:rPr>
  </w:style>
  <w:style w:type="paragraph" w:styleId="Ttulo1">
    <w:name w:val="heading 1"/>
    <w:basedOn w:val="Normal"/>
    <w:link w:val="Ttulo1Car"/>
    <w:uiPriority w:val="9"/>
    <w:qFormat w:val="1"/>
    <w:rsid w:val="00EB2EDD"/>
    <w:pPr>
      <w:spacing w:after="100" w:afterAutospacing="1" w:before="100" w:beforeAutospacing="1"/>
      <w:outlineLvl w:val="0"/>
    </w:pPr>
    <w:rPr>
      <w:rFonts w:ascii="Times New Roman" w:eastAsia="Times New Roman" w:hAnsi="Times New Roman"/>
      <w:b w:val="1"/>
      <w:bCs w:val="1"/>
      <w:kern w:val="36"/>
      <w:sz w:val="48"/>
      <w:szCs w:val="48"/>
      <w:lang w:eastAsia="es-MX" w:val="es-MX"/>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92028B"/>
    <w:pPr>
      <w:tabs>
        <w:tab w:val="center" w:pos="4419"/>
        <w:tab w:val="right" w:pos="8838"/>
      </w:tabs>
    </w:pPr>
    <w:rPr>
      <w:rFonts w:asciiTheme="minorHAnsi" w:cstheme="minorBidi" w:eastAsiaTheme="minorHAnsi" w:hAnsiTheme="minorHAnsi"/>
      <w:kern w:val="2"/>
      <w:sz w:val="22"/>
      <w:szCs w:val="22"/>
      <w:lang w:val="es-MX"/>
    </w:rPr>
  </w:style>
  <w:style w:type="character" w:styleId="EncabezadoCar" w:customStyle="1">
    <w:name w:val="Encabezado Car"/>
    <w:basedOn w:val="Fuentedeprrafopredeter"/>
    <w:link w:val="Encabezado"/>
    <w:uiPriority w:val="99"/>
    <w:rsid w:val="0092028B"/>
  </w:style>
  <w:style w:type="paragraph" w:styleId="Piedepgina">
    <w:name w:val="footer"/>
    <w:basedOn w:val="Normal"/>
    <w:link w:val="PiedepginaCar"/>
    <w:uiPriority w:val="99"/>
    <w:unhideWhenUsed w:val="1"/>
    <w:rsid w:val="0092028B"/>
    <w:pPr>
      <w:tabs>
        <w:tab w:val="center" w:pos="4419"/>
        <w:tab w:val="right" w:pos="8838"/>
      </w:tabs>
    </w:pPr>
    <w:rPr>
      <w:rFonts w:asciiTheme="minorHAnsi" w:cstheme="minorBidi" w:eastAsiaTheme="minorHAnsi" w:hAnsiTheme="minorHAnsi"/>
      <w:kern w:val="2"/>
      <w:sz w:val="22"/>
      <w:szCs w:val="22"/>
      <w:lang w:val="es-MX"/>
    </w:rPr>
  </w:style>
  <w:style w:type="character" w:styleId="PiedepginaCar" w:customStyle="1">
    <w:name w:val="Pie de página Car"/>
    <w:basedOn w:val="Fuentedeprrafopredeter"/>
    <w:link w:val="Piedepgina"/>
    <w:uiPriority w:val="99"/>
    <w:rsid w:val="0092028B"/>
  </w:style>
  <w:style w:type="paragraph" w:styleId="Sinespaciado">
    <w:name w:val="No Spacing"/>
    <w:uiPriority w:val="1"/>
    <w:qFormat w:val="1"/>
    <w:rsid w:val="0092028B"/>
    <w:pPr>
      <w:spacing w:after="0" w:line="240" w:lineRule="auto"/>
    </w:pPr>
    <w:rPr>
      <w:rFonts w:ascii="Cambria" w:cs="Times New Roman" w:eastAsia="Calibri" w:hAnsi="Cambria"/>
      <w:kern w:val="0"/>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val="1"/>
    <w:rsid w:val="0092028B"/>
    <w:pPr>
      <w:ind w:left="720"/>
      <w:contextualSpacing w:val="1"/>
    </w:pPr>
  </w:style>
  <w:style w:type="character" w:styleId="il" w:customStyle="1">
    <w:name w:val="il"/>
    <w:basedOn w:val="Fuentedeprrafopredeter"/>
    <w:rsid w:val="00013FA5"/>
  </w:style>
  <w:style w:type="paragraph" w:styleId="selectable-text" w:customStyle="1">
    <w:name w:val="selectable-text"/>
    <w:basedOn w:val="Normal"/>
    <w:rsid w:val="002D1BE8"/>
    <w:pPr>
      <w:spacing w:after="100" w:afterAutospacing="1" w:before="100" w:beforeAutospacing="1"/>
    </w:pPr>
    <w:rPr>
      <w:rFonts w:ascii="Times New Roman" w:eastAsia="Times New Roman" w:hAnsi="Times New Roman"/>
      <w:lang w:eastAsia="es-MX" w:val="es-MX"/>
    </w:rPr>
  </w:style>
  <w:style w:type="character" w:styleId="selectable-text1" w:customStyle="1">
    <w:name w:val="selectable-text1"/>
    <w:basedOn w:val="Fuentedeprrafopredeter"/>
    <w:rsid w:val="002D1BE8"/>
  </w:style>
  <w:style w:type="character" w:styleId="Hipervnculo">
    <w:name w:val="Hyperlink"/>
    <w:basedOn w:val="Fuentedeprrafopredeter"/>
    <w:uiPriority w:val="99"/>
    <w:unhideWhenUsed w:val="1"/>
    <w:rsid w:val="00EB3003"/>
    <w:rPr>
      <w:color w:val="0563c1" w:themeColor="hyperlink"/>
      <w:u w:val="single"/>
    </w:rPr>
  </w:style>
  <w:style w:type="paragraph" w:styleId="NormalWeb">
    <w:name w:val="Normal (Web)"/>
    <w:basedOn w:val="Normal"/>
    <w:uiPriority w:val="99"/>
    <w:semiHidden w:val="1"/>
    <w:unhideWhenUsed w:val="1"/>
    <w:rsid w:val="00FB532B"/>
    <w:pPr>
      <w:spacing w:after="100" w:afterAutospacing="1" w:before="100" w:beforeAutospacing="1"/>
    </w:pPr>
    <w:rPr>
      <w:rFonts w:ascii="Times New Roman" w:eastAsia="Times New Roman" w:hAnsi="Times New Roman"/>
      <w:lang w:val="en-US"/>
    </w:rPr>
  </w:style>
  <w:style w:type="paragraph" w:styleId="gmail-msonospacing" w:customStyle="1">
    <w:name w:val="gmail-msonospacing"/>
    <w:basedOn w:val="Normal"/>
    <w:rsid w:val="00D609C2"/>
    <w:pPr>
      <w:spacing w:after="100" w:afterAutospacing="1" w:before="100" w:beforeAutospacing="1"/>
    </w:pPr>
    <w:rPr>
      <w:rFonts w:ascii="Times New Roman" w:eastAsia="Times New Roman" w:hAnsi="Times New Roman"/>
      <w:lang w:eastAsia="es-MX" w:val="es-MX"/>
    </w:rPr>
  </w:style>
  <w:style w:type="character" w:styleId="gmail-il" w:customStyle="1">
    <w:name w:val="gmail-il"/>
    <w:basedOn w:val="Fuentedeprrafopredeter"/>
    <w:rsid w:val="00D609C2"/>
  </w:style>
  <w:style w:type="character" w:styleId="Ttulo1Car" w:customStyle="1">
    <w:name w:val="Título 1 Car"/>
    <w:basedOn w:val="Fuentedeprrafopredeter"/>
    <w:link w:val="Ttulo1"/>
    <w:uiPriority w:val="9"/>
    <w:rsid w:val="00EB2EDD"/>
    <w:rPr>
      <w:rFonts w:ascii="Times New Roman" w:cs="Times New Roman" w:eastAsia="Times New Roman" w:hAnsi="Times New Roman"/>
      <w:b w:val="1"/>
      <w:bCs w:val="1"/>
      <w:kern w:val="36"/>
      <w:sz w:val="48"/>
      <w:szCs w:val="48"/>
      <w:lang w:eastAsia="es-MX"/>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 Id="rId3"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wT4XaEZ3HRUzplUM5bKNR9eFuw==">CgMxLjA4AHIhMTBHR3Fmc2szSlRMRWtsNzFjZGxkWmJNUlhzbm1iOVBB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2024-07-06T22:11:00Z</dcterms:created>
  <dc:creator>Heyder Manrique</dc:creator>
</cp:coreProperties>
</file>